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B6D" w:rsidRDefault="00B30B6D" w:rsidP="00B30B6D">
      <w:pPr>
        <w:pStyle w:val="Heading1"/>
        <w:spacing w:before="0"/>
        <w:jc w:val="center"/>
        <w:rPr>
          <w:b/>
          <w:sz w:val="24"/>
          <w:szCs w:val="24"/>
        </w:rPr>
      </w:pPr>
    </w:p>
    <w:p w:rsidR="00B30B6D" w:rsidRDefault="00B30B6D" w:rsidP="00B30B6D">
      <w:pPr>
        <w:pStyle w:val="Heading1"/>
        <w:spacing w:before="0"/>
        <w:jc w:val="center"/>
        <w:rPr>
          <w:b/>
          <w:sz w:val="24"/>
          <w:szCs w:val="24"/>
        </w:rPr>
      </w:pPr>
    </w:p>
    <w:p w:rsidR="00B30B6D" w:rsidRDefault="00B30B6D" w:rsidP="00B30B6D">
      <w:pPr>
        <w:pStyle w:val="Heading1"/>
        <w:spacing w:before="0"/>
        <w:jc w:val="center"/>
        <w:rPr>
          <w:b/>
          <w:sz w:val="24"/>
          <w:szCs w:val="24"/>
        </w:rPr>
      </w:pPr>
    </w:p>
    <w:p w:rsidR="00B30B6D" w:rsidRDefault="00B30B6D" w:rsidP="00B30B6D">
      <w:pPr>
        <w:pStyle w:val="Heading1"/>
        <w:spacing w:before="0"/>
        <w:jc w:val="center"/>
        <w:rPr>
          <w:b/>
          <w:sz w:val="24"/>
          <w:szCs w:val="24"/>
        </w:rPr>
      </w:pPr>
    </w:p>
    <w:p w:rsidR="00B30B6D" w:rsidRPr="003C232B" w:rsidRDefault="00B30B6D" w:rsidP="00B30B6D">
      <w:pPr>
        <w:pStyle w:val="Heading1"/>
        <w:spacing w:before="0"/>
        <w:jc w:val="center"/>
        <w:rPr>
          <w:b/>
          <w:sz w:val="24"/>
          <w:szCs w:val="24"/>
        </w:rPr>
      </w:pPr>
      <w:r w:rsidRPr="003C232B">
        <w:rPr>
          <w:b/>
          <w:sz w:val="24"/>
          <w:szCs w:val="24"/>
        </w:rPr>
        <w:t>WELCOME &amp; INTRODUCTION SPEECH</w:t>
      </w:r>
    </w:p>
    <w:p w:rsidR="00B30B6D" w:rsidRPr="003C232B" w:rsidRDefault="00B30B6D" w:rsidP="00B30B6D">
      <w:pPr>
        <w:pStyle w:val="Heading1"/>
        <w:spacing w:before="0"/>
        <w:jc w:val="center"/>
        <w:rPr>
          <w:b/>
          <w:sz w:val="24"/>
          <w:szCs w:val="24"/>
        </w:rPr>
      </w:pPr>
      <w:r w:rsidRPr="003C232B">
        <w:rPr>
          <w:b/>
          <w:sz w:val="24"/>
          <w:szCs w:val="24"/>
        </w:rPr>
        <w:t xml:space="preserve">BY JOSEPH B. D. AMPOFO: </w:t>
      </w:r>
    </w:p>
    <w:p w:rsidR="00B30B6D" w:rsidRPr="003C232B" w:rsidRDefault="00B30B6D" w:rsidP="00B30B6D">
      <w:pPr>
        <w:pStyle w:val="Heading1"/>
        <w:spacing w:before="0"/>
        <w:jc w:val="center"/>
        <w:rPr>
          <w:b/>
          <w:sz w:val="24"/>
          <w:szCs w:val="24"/>
        </w:rPr>
      </w:pPr>
      <w:r w:rsidRPr="003C232B">
        <w:rPr>
          <w:b/>
          <w:sz w:val="24"/>
          <w:szCs w:val="24"/>
        </w:rPr>
        <w:t>PRESIDENT – CHAMBER OF CORPORATE TRUSTEES OF GHANA</w:t>
      </w:r>
    </w:p>
    <w:p w:rsidR="00B30B6D" w:rsidRPr="000141F8" w:rsidRDefault="00B30B6D" w:rsidP="00B30B6D">
      <w:pPr>
        <w:spacing w:after="0"/>
        <w:jc w:val="center"/>
        <w:rPr>
          <w:rFonts w:ascii="Times New Roman" w:hAnsi="Times New Roman" w:cs="Times New Roman"/>
          <w:sz w:val="20"/>
          <w:szCs w:val="20"/>
          <w:u w:val="single"/>
        </w:rPr>
      </w:pPr>
      <w:r w:rsidRPr="000141F8">
        <w:rPr>
          <w:rFonts w:ascii="Times New Roman" w:hAnsi="Times New Roman" w:cs="Times New Roman"/>
          <w:b/>
          <w:sz w:val="20"/>
          <w:szCs w:val="20"/>
          <w:u w:val="single"/>
        </w:rPr>
        <w:t>ON THE OCCASION OF THE FIRST REAL ESTATE INVESTMENT SEMINAR; JOINTLY ORGANISED BY CHAMBER OF CORPORATE TRUSTEES OF GHANA (CCT) &amp; GHANA SECURITIES INDUSTRY ASSOCIATION (GSIA)</w:t>
      </w:r>
    </w:p>
    <w:p w:rsidR="00B30B6D" w:rsidRPr="003C232B" w:rsidRDefault="00B30B6D" w:rsidP="00B30B6D">
      <w:pPr>
        <w:spacing w:before="240"/>
        <w:jc w:val="both"/>
        <w:rPr>
          <w:rFonts w:ascii="Times New Roman" w:hAnsi="Times New Roman" w:cs="Times New Roman"/>
          <w:sz w:val="24"/>
          <w:szCs w:val="24"/>
        </w:rPr>
      </w:pPr>
      <w:r w:rsidRPr="003C232B">
        <w:rPr>
          <w:rFonts w:ascii="Times New Roman" w:hAnsi="Times New Roman" w:cs="Times New Roman"/>
          <w:sz w:val="24"/>
          <w:szCs w:val="24"/>
        </w:rPr>
        <w:t xml:space="preserve">Good </w:t>
      </w:r>
      <w:r>
        <w:rPr>
          <w:rFonts w:ascii="Times New Roman" w:hAnsi="Times New Roman" w:cs="Times New Roman"/>
          <w:sz w:val="24"/>
          <w:szCs w:val="24"/>
        </w:rPr>
        <w:t>morning</w:t>
      </w:r>
      <w:r w:rsidRPr="003C232B">
        <w:rPr>
          <w:rFonts w:ascii="Times New Roman" w:hAnsi="Times New Roman" w:cs="Times New Roman"/>
          <w:sz w:val="24"/>
          <w:szCs w:val="24"/>
        </w:rPr>
        <w:t xml:space="preserve"> Ladies and Gentlemen; and professionals of the pensions and securities industry.</w:t>
      </w:r>
    </w:p>
    <w:p w:rsidR="00B30B6D" w:rsidRPr="003C232B" w:rsidRDefault="00B30B6D" w:rsidP="00B30B6D">
      <w:pPr>
        <w:jc w:val="both"/>
        <w:rPr>
          <w:rFonts w:ascii="Times New Roman" w:hAnsi="Times New Roman" w:cs="Times New Roman"/>
          <w:sz w:val="24"/>
          <w:szCs w:val="24"/>
        </w:rPr>
      </w:pPr>
      <w:r w:rsidRPr="003C232B">
        <w:rPr>
          <w:rFonts w:ascii="Times New Roman" w:hAnsi="Times New Roman" w:cs="Times New Roman"/>
          <w:sz w:val="24"/>
          <w:szCs w:val="24"/>
        </w:rPr>
        <w:t xml:space="preserve">Let me take this opportunity to acknowledge the presence of Mr. Hayford </w:t>
      </w:r>
      <w:proofErr w:type="spellStart"/>
      <w:r w:rsidRPr="003C232B">
        <w:rPr>
          <w:rFonts w:ascii="Times New Roman" w:hAnsi="Times New Roman" w:cs="Times New Roman"/>
          <w:sz w:val="24"/>
          <w:szCs w:val="24"/>
        </w:rPr>
        <w:t>Attah</w:t>
      </w:r>
      <w:proofErr w:type="spellEnd"/>
      <w:r w:rsidRPr="003C232B">
        <w:rPr>
          <w:rFonts w:ascii="Times New Roman" w:hAnsi="Times New Roman" w:cs="Times New Roman"/>
          <w:sz w:val="24"/>
          <w:szCs w:val="24"/>
        </w:rPr>
        <w:t xml:space="preserve">-Krufi, CEO of National Pensions &amp; Regulatory Authority (NPRA); Rev. Daniel </w:t>
      </w:r>
      <w:proofErr w:type="spellStart"/>
      <w:r w:rsidRPr="003C232B">
        <w:rPr>
          <w:rFonts w:ascii="Times New Roman" w:hAnsi="Times New Roman" w:cs="Times New Roman"/>
          <w:sz w:val="24"/>
          <w:szCs w:val="24"/>
        </w:rPr>
        <w:t>Ogbarmey-Tetteh</w:t>
      </w:r>
      <w:proofErr w:type="spellEnd"/>
      <w:r w:rsidRPr="003C232B">
        <w:rPr>
          <w:rFonts w:ascii="Times New Roman" w:hAnsi="Times New Roman" w:cs="Times New Roman"/>
          <w:sz w:val="24"/>
          <w:szCs w:val="24"/>
        </w:rPr>
        <w:t xml:space="preserve">, D-G of Securities &amp; Exchange Commission (SEC); Philip Hillman, Chairman-LCM, JLL; Mr. Robin </w:t>
      </w:r>
      <w:proofErr w:type="spellStart"/>
      <w:r w:rsidRPr="003C232B">
        <w:rPr>
          <w:rFonts w:ascii="Times New Roman" w:hAnsi="Times New Roman" w:cs="Times New Roman"/>
          <w:sz w:val="24"/>
          <w:szCs w:val="24"/>
        </w:rPr>
        <w:t>Bonnerjee</w:t>
      </w:r>
      <w:proofErr w:type="spellEnd"/>
      <w:r w:rsidRPr="003C232B">
        <w:rPr>
          <w:rFonts w:ascii="Times New Roman" w:hAnsi="Times New Roman" w:cs="Times New Roman"/>
          <w:sz w:val="24"/>
          <w:szCs w:val="24"/>
        </w:rPr>
        <w:t>, CEO, SLE Global Amsterdam; Dr. John Ofori-</w:t>
      </w:r>
      <w:proofErr w:type="spellStart"/>
      <w:r w:rsidRPr="003C232B">
        <w:rPr>
          <w:rFonts w:ascii="Times New Roman" w:hAnsi="Times New Roman" w:cs="Times New Roman"/>
          <w:sz w:val="24"/>
          <w:szCs w:val="24"/>
        </w:rPr>
        <w:t>Tenkorang</w:t>
      </w:r>
      <w:proofErr w:type="spellEnd"/>
      <w:r w:rsidRPr="003C232B">
        <w:rPr>
          <w:rFonts w:ascii="Times New Roman" w:hAnsi="Times New Roman" w:cs="Times New Roman"/>
          <w:sz w:val="24"/>
          <w:szCs w:val="24"/>
        </w:rPr>
        <w:t xml:space="preserve">  D-G, SSNIT (or REP); </w:t>
      </w:r>
      <w:proofErr w:type="spellStart"/>
      <w:r w:rsidRPr="003C232B">
        <w:rPr>
          <w:rFonts w:ascii="Times New Roman" w:hAnsi="Times New Roman" w:cs="Times New Roman"/>
          <w:sz w:val="24"/>
          <w:szCs w:val="24"/>
        </w:rPr>
        <w:t>Abena</w:t>
      </w:r>
      <w:proofErr w:type="spellEnd"/>
      <w:r w:rsidRPr="003C232B">
        <w:rPr>
          <w:rFonts w:ascii="Times New Roman" w:hAnsi="Times New Roman" w:cs="Times New Roman"/>
          <w:sz w:val="24"/>
          <w:szCs w:val="24"/>
        </w:rPr>
        <w:t xml:space="preserve"> </w:t>
      </w:r>
      <w:proofErr w:type="spellStart"/>
      <w:r w:rsidRPr="003C232B">
        <w:rPr>
          <w:rFonts w:ascii="Times New Roman" w:hAnsi="Times New Roman" w:cs="Times New Roman"/>
          <w:sz w:val="24"/>
          <w:szCs w:val="24"/>
        </w:rPr>
        <w:t>Amoah</w:t>
      </w:r>
      <w:proofErr w:type="spellEnd"/>
      <w:r w:rsidRPr="003C232B">
        <w:rPr>
          <w:rFonts w:ascii="Times New Roman" w:hAnsi="Times New Roman" w:cs="Times New Roman"/>
          <w:sz w:val="24"/>
          <w:szCs w:val="24"/>
        </w:rPr>
        <w:t>, Dep. MD, GSE; my Fellow Speakers and all protocols observed.</w:t>
      </w:r>
    </w:p>
    <w:p w:rsidR="00B30B6D" w:rsidRDefault="00B30B6D" w:rsidP="00B30B6D">
      <w:pPr>
        <w:jc w:val="both"/>
        <w:rPr>
          <w:rFonts w:ascii="Times New Roman" w:hAnsi="Times New Roman" w:cs="Times New Roman"/>
          <w:sz w:val="24"/>
          <w:szCs w:val="24"/>
        </w:rPr>
      </w:pPr>
      <w:r>
        <w:rPr>
          <w:rFonts w:ascii="Times New Roman" w:hAnsi="Times New Roman" w:cs="Times New Roman"/>
          <w:sz w:val="24"/>
          <w:szCs w:val="24"/>
        </w:rPr>
        <w:t>Permit me to walk you through how defined contribution pension funds may invest in REITs under Alternative Investment asset class as defined in our space by The National Pensions Regulatory Authority through approved guidelines:</w:t>
      </w:r>
    </w:p>
    <w:p w:rsidR="00B30B6D" w:rsidRDefault="00B30B6D" w:rsidP="00B30B6D">
      <w:pPr>
        <w:jc w:val="both"/>
      </w:pPr>
      <w:r>
        <w:t xml:space="preserve">7.2. Pension funds may be invested in Real Estate Investment Trusts or Funds, subject to the following requirements: </w:t>
      </w:r>
    </w:p>
    <w:p w:rsidR="00B30B6D" w:rsidRDefault="00B30B6D" w:rsidP="00B30B6D">
      <w:pPr>
        <w:jc w:val="both"/>
      </w:pPr>
      <w:r>
        <w:t xml:space="preserve">a) the Real Estate Investment Trusts or Funds complies with all relevant provisions under the Act, any Regulations and other directives as may be issued by the NPRA; </w:t>
      </w:r>
    </w:p>
    <w:p w:rsidR="00B30B6D" w:rsidRDefault="00B30B6D" w:rsidP="00B30B6D">
      <w:pPr>
        <w:jc w:val="both"/>
      </w:pPr>
      <w:r>
        <w:t xml:space="preserve">b) </w:t>
      </w:r>
      <w:proofErr w:type="gramStart"/>
      <w:r>
        <w:t>t</w:t>
      </w:r>
      <w:bookmarkStart w:id="0" w:name="_GoBack"/>
      <w:bookmarkEnd w:id="0"/>
      <w:r>
        <w:t>he</w:t>
      </w:r>
      <w:proofErr w:type="gramEnd"/>
      <w:r>
        <w:t xml:space="preserve"> Real Estate Investment Trusts or Funds complies with all requirements prescribed by the Securities and Exchange Commission; </w:t>
      </w:r>
    </w:p>
    <w:p w:rsidR="00B30B6D" w:rsidRDefault="00B30B6D" w:rsidP="00B30B6D">
      <w:pPr>
        <w:jc w:val="both"/>
      </w:pPr>
      <w:r>
        <w:t xml:space="preserve">c) </w:t>
      </w:r>
      <w:proofErr w:type="gramStart"/>
      <w:r>
        <w:t>the</w:t>
      </w:r>
      <w:proofErr w:type="gramEnd"/>
      <w:r>
        <w:t xml:space="preserve"> company managing the Real Estate Investment Trusts or Funds has a minimum of five years’ continuous experience managing the assets of third parties; </w:t>
      </w:r>
    </w:p>
    <w:p w:rsidR="00B30B6D" w:rsidRDefault="00B30B6D" w:rsidP="00B30B6D">
      <w:pPr>
        <w:jc w:val="both"/>
      </w:pPr>
      <w:r>
        <w:t xml:space="preserve">d) </w:t>
      </w:r>
      <w:proofErr w:type="gramStart"/>
      <w:r>
        <w:t>the</w:t>
      </w:r>
      <w:proofErr w:type="gramEnd"/>
      <w:r>
        <w:t xml:space="preserve"> face value of the issue is not less than Ten Million Ghana Cedis (as adjusted from time to time by the NPRA); and </w:t>
      </w:r>
    </w:p>
    <w:p w:rsidR="00B30B6D" w:rsidRDefault="00B30B6D" w:rsidP="00B30B6D">
      <w:pPr>
        <w:jc w:val="both"/>
        <w:rPr>
          <w:rFonts w:ascii="Times New Roman" w:hAnsi="Times New Roman" w:cs="Times New Roman"/>
          <w:sz w:val="24"/>
          <w:szCs w:val="24"/>
        </w:rPr>
      </w:pPr>
      <w:r>
        <w:t xml:space="preserve">e) </w:t>
      </w:r>
      <w:proofErr w:type="gramStart"/>
      <w:r>
        <w:t>any</w:t>
      </w:r>
      <w:proofErr w:type="gramEnd"/>
      <w:r>
        <w:t xml:space="preserve"> other requirements prescribed by the NPRA</w:t>
      </w:r>
    </w:p>
    <w:p w:rsidR="00B30B6D" w:rsidRPr="003C232B" w:rsidRDefault="00B30B6D" w:rsidP="00B30B6D">
      <w:pPr>
        <w:jc w:val="both"/>
        <w:rPr>
          <w:rFonts w:ascii="Times New Roman" w:hAnsi="Times New Roman" w:cs="Times New Roman"/>
          <w:sz w:val="24"/>
          <w:szCs w:val="24"/>
        </w:rPr>
      </w:pPr>
      <w:r>
        <w:rPr>
          <w:rFonts w:ascii="Times New Roman" w:hAnsi="Times New Roman" w:cs="Times New Roman"/>
          <w:sz w:val="24"/>
          <w:szCs w:val="24"/>
        </w:rPr>
        <w:t>Owing to a combination of factors the DC Pensions Industry since inception in 2012 has not particularly ramped up investment in the Alternative asset classes. The major one being the availability either because of structuring or regulatory issuance on the market.</w:t>
      </w:r>
      <w:r w:rsidRPr="003C232B">
        <w:rPr>
          <w:rFonts w:ascii="Times New Roman" w:hAnsi="Times New Roman" w:cs="Times New Roman"/>
          <w:sz w:val="24"/>
          <w:szCs w:val="24"/>
        </w:rPr>
        <w:t xml:space="preserve"> </w:t>
      </w:r>
      <w:r>
        <w:rPr>
          <w:rFonts w:ascii="Times New Roman" w:hAnsi="Times New Roman" w:cs="Times New Roman"/>
          <w:sz w:val="24"/>
          <w:szCs w:val="24"/>
        </w:rPr>
        <w:t xml:space="preserve">DC pension funds may invest </w:t>
      </w:r>
      <w:r w:rsidRPr="003C232B">
        <w:rPr>
          <w:rFonts w:ascii="Times New Roman" w:hAnsi="Times New Roman" w:cs="Times New Roman"/>
          <w:sz w:val="24"/>
          <w:szCs w:val="24"/>
        </w:rPr>
        <w:t>up to 5%</w:t>
      </w:r>
      <w:r>
        <w:rPr>
          <w:rFonts w:ascii="Times New Roman" w:hAnsi="Times New Roman" w:cs="Times New Roman"/>
          <w:sz w:val="24"/>
          <w:szCs w:val="24"/>
        </w:rPr>
        <w:t xml:space="preserve"> of its AUM in this class. DC pension funds as at end of Q1 2021 stood at Ghs23billion.</w:t>
      </w:r>
    </w:p>
    <w:p w:rsidR="00B30B6D" w:rsidRDefault="00B30B6D" w:rsidP="00B30B6D">
      <w:pPr>
        <w:jc w:val="both"/>
        <w:rPr>
          <w:rFonts w:ascii="Times New Roman" w:hAnsi="Times New Roman" w:cs="Times New Roman"/>
          <w:sz w:val="24"/>
          <w:szCs w:val="24"/>
        </w:rPr>
      </w:pPr>
    </w:p>
    <w:p w:rsidR="00B30B6D" w:rsidRDefault="00B30B6D" w:rsidP="00B30B6D">
      <w:pPr>
        <w:jc w:val="both"/>
        <w:rPr>
          <w:rFonts w:ascii="Times New Roman" w:hAnsi="Times New Roman" w:cs="Times New Roman"/>
          <w:sz w:val="24"/>
          <w:szCs w:val="24"/>
        </w:rPr>
      </w:pPr>
    </w:p>
    <w:p w:rsidR="00B30B6D" w:rsidRDefault="00B30B6D" w:rsidP="00B30B6D">
      <w:pPr>
        <w:jc w:val="both"/>
        <w:rPr>
          <w:rFonts w:ascii="Times New Roman" w:hAnsi="Times New Roman" w:cs="Times New Roman"/>
          <w:sz w:val="24"/>
          <w:szCs w:val="24"/>
        </w:rPr>
      </w:pPr>
    </w:p>
    <w:p w:rsidR="00B30B6D" w:rsidRDefault="00B30B6D" w:rsidP="00B30B6D">
      <w:pPr>
        <w:jc w:val="both"/>
        <w:rPr>
          <w:rFonts w:ascii="Times New Roman" w:hAnsi="Times New Roman" w:cs="Times New Roman"/>
          <w:sz w:val="24"/>
          <w:szCs w:val="24"/>
        </w:rPr>
      </w:pPr>
    </w:p>
    <w:p w:rsidR="00B30B6D" w:rsidRDefault="00B30B6D" w:rsidP="00B30B6D">
      <w:pPr>
        <w:jc w:val="both"/>
        <w:rPr>
          <w:rFonts w:ascii="Times New Roman" w:hAnsi="Times New Roman" w:cs="Times New Roman"/>
          <w:sz w:val="24"/>
          <w:szCs w:val="24"/>
        </w:rPr>
      </w:pPr>
      <w:r w:rsidRPr="003C232B">
        <w:rPr>
          <w:rFonts w:ascii="Times New Roman" w:hAnsi="Times New Roman" w:cs="Times New Roman"/>
          <w:sz w:val="24"/>
          <w:szCs w:val="24"/>
        </w:rPr>
        <w:t>Again, the SEC a few weeks ago launched the Capital Market Master Plan (CMMP)</w:t>
      </w:r>
      <w:r>
        <w:rPr>
          <w:rFonts w:ascii="Times New Roman" w:hAnsi="Times New Roman" w:cs="Times New Roman"/>
          <w:sz w:val="24"/>
          <w:szCs w:val="24"/>
        </w:rPr>
        <w:t xml:space="preserve">, </w:t>
      </w:r>
      <w:r w:rsidRPr="003C232B">
        <w:rPr>
          <w:rFonts w:ascii="Times New Roman" w:hAnsi="Times New Roman" w:cs="Times New Roman"/>
          <w:sz w:val="24"/>
          <w:szCs w:val="24"/>
        </w:rPr>
        <w:t>we commend them for a good job done</w:t>
      </w:r>
      <w:r>
        <w:rPr>
          <w:rFonts w:ascii="Times New Roman" w:hAnsi="Times New Roman" w:cs="Times New Roman"/>
          <w:sz w:val="24"/>
          <w:szCs w:val="24"/>
        </w:rPr>
        <w:t xml:space="preserve"> and </w:t>
      </w:r>
      <w:r w:rsidRPr="003C232B">
        <w:rPr>
          <w:rFonts w:ascii="Times New Roman" w:hAnsi="Times New Roman" w:cs="Times New Roman"/>
          <w:sz w:val="24"/>
          <w:szCs w:val="24"/>
        </w:rPr>
        <w:t>look forward to play</w:t>
      </w:r>
      <w:r>
        <w:rPr>
          <w:rFonts w:ascii="Times New Roman" w:hAnsi="Times New Roman" w:cs="Times New Roman"/>
          <w:sz w:val="24"/>
          <w:szCs w:val="24"/>
        </w:rPr>
        <w:t>ing</w:t>
      </w:r>
      <w:r w:rsidRPr="003C232B">
        <w:rPr>
          <w:rFonts w:ascii="Times New Roman" w:hAnsi="Times New Roman" w:cs="Times New Roman"/>
          <w:sz w:val="24"/>
          <w:szCs w:val="24"/>
        </w:rPr>
        <w:t xml:space="preserve"> a major part in achieving the </w:t>
      </w:r>
    </w:p>
    <w:p w:rsidR="00B30B6D" w:rsidRDefault="00B30B6D" w:rsidP="00B30B6D">
      <w:pPr>
        <w:jc w:val="both"/>
        <w:rPr>
          <w:rFonts w:ascii="Times New Roman" w:hAnsi="Times New Roman" w:cs="Times New Roman"/>
          <w:sz w:val="24"/>
          <w:szCs w:val="24"/>
        </w:rPr>
      </w:pPr>
      <w:proofErr w:type="gramStart"/>
      <w:r w:rsidRPr="003C232B">
        <w:rPr>
          <w:rFonts w:ascii="Times New Roman" w:hAnsi="Times New Roman" w:cs="Times New Roman"/>
          <w:sz w:val="24"/>
          <w:szCs w:val="24"/>
        </w:rPr>
        <w:t>targets</w:t>
      </w:r>
      <w:proofErr w:type="gramEnd"/>
      <w:r w:rsidRPr="003C232B">
        <w:rPr>
          <w:rFonts w:ascii="Times New Roman" w:hAnsi="Times New Roman" w:cs="Times New Roman"/>
          <w:sz w:val="24"/>
          <w:szCs w:val="24"/>
        </w:rPr>
        <w:t xml:space="preserve"> of the plan</w:t>
      </w:r>
      <w:r>
        <w:rPr>
          <w:rFonts w:ascii="Times New Roman" w:hAnsi="Times New Roman" w:cs="Times New Roman"/>
          <w:sz w:val="24"/>
          <w:szCs w:val="24"/>
        </w:rPr>
        <w:t>. This seminar appropriately lends credence to that action as we improve education in an asset class that is part of the CMMP.</w:t>
      </w:r>
    </w:p>
    <w:p w:rsidR="00B30B6D" w:rsidRPr="003C232B" w:rsidRDefault="00B30B6D" w:rsidP="00B30B6D">
      <w:pPr>
        <w:jc w:val="both"/>
        <w:rPr>
          <w:rFonts w:ascii="Times New Roman" w:hAnsi="Times New Roman" w:cs="Times New Roman"/>
          <w:sz w:val="24"/>
          <w:szCs w:val="24"/>
        </w:rPr>
      </w:pPr>
      <w:r w:rsidRPr="003C232B">
        <w:rPr>
          <w:rFonts w:ascii="Times New Roman" w:hAnsi="Times New Roman" w:cs="Times New Roman"/>
          <w:b/>
          <w:sz w:val="24"/>
          <w:szCs w:val="24"/>
        </w:rPr>
        <w:t xml:space="preserve">The need for alternative investment vehicles </w:t>
      </w:r>
      <w:r>
        <w:rPr>
          <w:rFonts w:ascii="Times New Roman" w:hAnsi="Times New Roman" w:cs="Times New Roman"/>
          <w:b/>
          <w:sz w:val="24"/>
          <w:szCs w:val="24"/>
        </w:rPr>
        <w:t xml:space="preserve">is </w:t>
      </w:r>
      <w:r w:rsidRPr="003C232B">
        <w:rPr>
          <w:rFonts w:ascii="Times New Roman" w:hAnsi="Times New Roman" w:cs="Times New Roman"/>
          <w:b/>
          <w:sz w:val="24"/>
          <w:szCs w:val="24"/>
        </w:rPr>
        <w:t xml:space="preserve">NOW, </w:t>
      </w:r>
      <w:r w:rsidRPr="003C232B">
        <w:rPr>
          <w:rFonts w:ascii="Times New Roman" w:hAnsi="Times New Roman" w:cs="Times New Roman"/>
          <w:sz w:val="24"/>
          <w:szCs w:val="24"/>
        </w:rPr>
        <w:t>Ladies and gentlemen</w:t>
      </w:r>
      <w:r>
        <w:rPr>
          <w:rFonts w:ascii="Times New Roman" w:hAnsi="Times New Roman" w:cs="Times New Roman"/>
          <w:sz w:val="24"/>
          <w:szCs w:val="24"/>
        </w:rPr>
        <w:t xml:space="preserve"> and this</w:t>
      </w:r>
      <w:r w:rsidRPr="003C232B">
        <w:rPr>
          <w:rFonts w:ascii="Times New Roman" w:hAnsi="Times New Roman" w:cs="Times New Roman"/>
          <w:b/>
          <w:sz w:val="24"/>
          <w:szCs w:val="24"/>
        </w:rPr>
        <w:t xml:space="preserve"> cannot be over-emphasized! </w:t>
      </w:r>
      <w:r>
        <w:rPr>
          <w:rFonts w:ascii="Times New Roman" w:hAnsi="Times New Roman" w:cs="Times New Roman"/>
          <w:b/>
          <w:sz w:val="24"/>
          <w:szCs w:val="24"/>
        </w:rPr>
        <w:t xml:space="preserve">The focus of our discussions are truly appropriate for the day </w:t>
      </w:r>
      <w:proofErr w:type="spellStart"/>
      <w:r>
        <w:rPr>
          <w:rFonts w:ascii="Times New Roman" w:hAnsi="Times New Roman" w:cs="Times New Roman"/>
          <w:b/>
          <w:sz w:val="24"/>
          <w:szCs w:val="24"/>
        </w:rPr>
        <w:t>ie</w:t>
      </w:r>
      <w:proofErr w:type="spellEnd"/>
      <w:r>
        <w:rPr>
          <w:rFonts w:ascii="Times New Roman" w:hAnsi="Times New Roman" w:cs="Times New Roman"/>
          <w:b/>
          <w:sz w:val="24"/>
          <w:szCs w:val="24"/>
        </w:rPr>
        <w:t xml:space="preserve"> </w:t>
      </w:r>
      <w:r w:rsidRPr="00184C92">
        <w:rPr>
          <w:rFonts w:ascii="Times New Roman" w:hAnsi="Times New Roman" w:cs="Times New Roman"/>
          <w:b/>
          <w:sz w:val="24"/>
          <w:szCs w:val="24"/>
        </w:rPr>
        <w:t>“Purpose built student acc</w:t>
      </w:r>
      <w:r>
        <w:rPr>
          <w:rFonts w:ascii="Times New Roman" w:hAnsi="Times New Roman" w:cs="Times New Roman"/>
          <w:b/>
          <w:sz w:val="24"/>
          <w:szCs w:val="24"/>
        </w:rPr>
        <w:t>o</w:t>
      </w:r>
      <w:r w:rsidRPr="00184C92">
        <w:rPr>
          <w:rFonts w:ascii="Times New Roman" w:hAnsi="Times New Roman" w:cs="Times New Roman"/>
          <w:b/>
          <w:sz w:val="24"/>
          <w:szCs w:val="24"/>
        </w:rPr>
        <w:t>mmodation opportunities in Ghana</w:t>
      </w:r>
      <w:proofErr w:type="gramStart"/>
      <w:r w:rsidRPr="00184C92">
        <w:rPr>
          <w:rFonts w:ascii="Times New Roman" w:hAnsi="Times New Roman" w:cs="Times New Roman"/>
          <w:b/>
          <w:sz w:val="24"/>
          <w:szCs w:val="24"/>
        </w:rPr>
        <w:t>”</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p>
    <w:p w:rsidR="00B30B6D" w:rsidRPr="003C232B" w:rsidRDefault="00B30B6D" w:rsidP="00B30B6D">
      <w:pPr>
        <w:jc w:val="both"/>
        <w:rPr>
          <w:rFonts w:ascii="Times New Roman" w:hAnsi="Times New Roman" w:cs="Times New Roman"/>
          <w:sz w:val="24"/>
          <w:szCs w:val="24"/>
        </w:rPr>
      </w:pPr>
      <w:r w:rsidRPr="003C232B">
        <w:rPr>
          <w:rFonts w:ascii="Times New Roman" w:hAnsi="Times New Roman" w:cs="Times New Roman"/>
          <w:sz w:val="24"/>
          <w:szCs w:val="24"/>
        </w:rPr>
        <w:t xml:space="preserve">On these few observations, I want to welcome all of you to this seminar. We have a wide representation of members from the Chamber, members of the GSIA (fund managers and custodians), </w:t>
      </w:r>
      <w:r>
        <w:rPr>
          <w:rFonts w:ascii="Times New Roman" w:hAnsi="Times New Roman" w:cs="Times New Roman"/>
          <w:sz w:val="24"/>
          <w:szCs w:val="24"/>
        </w:rPr>
        <w:t xml:space="preserve">representatives from </w:t>
      </w:r>
      <w:r w:rsidRPr="003C232B">
        <w:rPr>
          <w:rFonts w:ascii="Times New Roman" w:hAnsi="Times New Roman" w:cs="Times New Roman"/>
          <w:sz w:val="24"/>
          <w:szCs w:val="24"/>
        </w:rPr>
        <w:t>employer sponsored schemes</w:t>
      </w:r>
      <w:r>
        <w:rPr>
          <w:rFonts w:ascii="Times New Roman" w:hAnsi="Times New Roman" w:cs="Times New Roman"/>
          <w:sz w:val="24"/>
          <w:szCs w:val="24"/>
        </w:rPr>
        <w:t xml:space="preserve">, </w:t>
      </w:r>
      <w:r w:rsidRPr="003C232B">
        <w:rPr>
          <w:rFonts w:ascii="Times New Roman" w:hAnsi="Times New Roman" w:cs="Times New Roman"/>
          <w:sz w:val="24"/>
          <w:szCs w:val="24"/>
        </w:rPr>
        <w:t>individual trustees</w:t>
      </w:r>
      <w:r>
        <w:rPr>
          <w:rFonts w:ascii="Times New Roman" w:hAnsi="Times New Roman" w:cs="Times New Roman"/>
          <w:sz w:val="24"/>
          <w:szCs w:val="24"/>
        </w:rPr>
        <w:t xml:space="preserve"> as well as our sole Defined Benefit provider in Ghana, SSNIT</w:t>
      </w:r>
      <w:r w:rsidRPr="003C232B">
        <w:rPr>
          <w:rFonts w:ascii="Times New Roman" w:hAnsi="Times New Roman" w:cs="Times New Roman"/>
          <w:sz w:val="24"/>
          <w:szCs w:val="24"/>
        </w:rPr>
        <w:t>. We welcome all of you to this seminar.</w:t>
      </w:r>
    </w:p>
    <w:p w:rsidR="00B30B6D" w:rsidRPr="003C232B" w:rsidRDefault="00B30B6D" w:rsidP="00B30B6D">
      <w:pPr>
        <w:jc w:val="both"/>
        <w:rPr>
          <w:rFonts w:ascii="Times New Roman" w:hAnsi="Times New Roman" w:cs="Times New Roman"/>
          <w:sz w:val="24"/>
          <w:szCs w:val="24"/>
        </w:rPr>
      </w:pPr>
      <w:r w:rsidRPr="003C232B">
        <w:rPr>
          <w:rFonts w:ascii="Times New Roman" w:hAnsi="Times New Roman" w:cs="Times New Roman"/>
          <w:sz w:val="24"/>
          <w:szCs w:val="24"/>
        </w:rPr>
        <w:t>It is my hope that after this seminar and many that will follow, we will carry away the m</w:t>
      </w:r>
      <w:r>
        <w:rPr>
          <w:rFonts w:ascii="Times New Roman" w:hAnsi="Times New Roman" w:cs="Times New Roman"/>
          <w:sz w:val="24"/>
          <w:szCs w:val="24"/>
        </w:rPr>
        <w:t>e</w:t>
      </w:r>
      <w:r w:rsidRPr="003C232B">
        <w:rPr>
          <w:rFonts w:ascii="Times New Roman" w:hAnsi="Times New Roman" w:cs="Times New Roman"/>
          <w:sz w:val="24"/>
          <w:szCs w:val="24"/>
        </w:rPr>
        <w:t>ssage that we will play our part to deepen the capital market in Ghana.</w:t>
      </w:r>
    </w:p>
    <w:p w:rsidR="00B30B6D" w:rsidRPr="003C232B" w:rsidRDefault="00B30B6D" w:rsidP="00B30B6D">
      <w:pPr>
        <w:jc w:val="center"/>
        <w:rPr>
          <w:rFonts w:ascii="Times New Roman" w:hAnsi="Times New Roman" w:cs="Times New Roman"/>
          <w:sz w:val="24"/>
          <w:szCs w:val="24"/>
        </w:rPr>
      </w:pPr>
      <w:r w:rsidRPr="003C232B">
        <w:rPr>
          <w:rFonts w:ascii="Times New Roman" w:hAnsi="Times New Roman" w:cs="Times New Roman"/>
          <w:i/>
          <w:sz w:val="24"/>
          <w:szCs w:val="24"/>
        </w:rPr>
        <w:t xml:space="preserve"> “Your life in</w:t>
      </w:r>
      <w:r w:rsidRPr="003C232B">
        <w:rPr>
          <w:rFonts w:ascii="Times New Roman" w:hAnsi="Times New Roman" w:cs="Times New Roman"/>
          <w:b/>
          <w:i/>
          <w:sz w:val="24"/>
          <w:szCs w:val="24"/>
        </w:rPr>
        <w:t xml:space="preserve"> RETIREMENT </w:t>
      </w:r>
      <w:r w:rsidRPr="003C232B">
        <w:rPr>
          <w:rFonts w:ascii="Times New Roman" w:hAnsi="Times New Roman" w:cs="Times New Roman"/>
          <w:i/>
          <w:sz w:val="24"/>
          <w:szCs w:val="24"/>
        </w:rPr>
        <w:t xml:space="preserve">is our </w:t>
      </w:r>
      <w:r w:rsidRPr="003C232B">
        <w:rPr>
          <w:rFonts w:ascii="Times New Roman" w:hAnsi="Times New Roman" w:cs="Times New Roman"/>
          <w:b/>
          <w:i/>
          <w:sz w:val="24"/>
          <w:szCs w:val="24"/>
        </w:rPr>
        <w:t>CON</w:t>
      </w:r>
      <w:r>
        <w:rPr>
          <w:rFonts w:ascii="Times New Roman" w:hAnsi="Times New Roman" w:cs="Times New Roman"/>
          <w:b/>
          <w:i/>
          <w:sz w:val="24"/>
          <w:szCs w:val="24"/>
        </w:rPr>
        <w:t>C</w:t>
      </w:r>
      <w:r w:rsidRPr="003C232B">
        <w:rPr>
          <w:rFonts w:ascii="Times New Roman" w:hAnsi="Times New Roman" w:cs="Times New Roman"/>
          <w:b/>
          <w:i/>
          <w:sz w:val="24"/>
          <w:szCs w:val="24"/>
        </w:rPr>
        <w:t>ERN!”</w:t>
      </w:r>
    </w:p>
    <w:p w:rsidR="00B30B6D" w:rsidRPr="00DF366B" w:rsidRDefault="00B30B6D" w:rsidP="00B30B6D">
      <w:pPr>
        <w:jc w:val="both"/>
        <w:rPr>
          <w:rFonts w:ascii="Times New Roman" w:hAnsi="Times New Roman" w:cs="Times New Roman"/>
          <w:sz w:val="28"/>
          <w:szCs w:val="28"/>
        </w:rPr>
      </w:pPr>
      <w:r w:rsidRPr="003C232B">
        <w:rPr>
          <w:rFonts w:ascii="Times New Roman" w:hAnsi="Times New Roman" w:cs="Times New Roman"/>
          <w:sz w:val="24"/>
          <w:szCs w:val="24"/>
        </w:rPr>
        <w:t xml:space="preserve"> Date</w:t>
      </w:r>
      <w:r>
        <w:rPr>
          <w:rFonts w:ascii="Times New Roman" w:hAnsi="Times New Roman" w:cs="Times New Roman"/>
          <w:sz w:val="28"/>
          <w:szCs w:val="28"/>
        </w:rPr>
        <w:t>d: 29</w:t>
      </w:r>
      <w:r w:rsidRPr="00207ADD">
        <w:rPr>
          <w:rFonts w:ascii="Times New Roman" w:hAnsi="Times New Roman" w:cs="Times New Roman"/>
          <w:sz w:val="28"/>
          <w:szCs w:val="28"/>
          <w:vertAlign w:val="superscript"/>
        </w:rPr>
        <w:t>th</w:t>
      </w:r>
      <w:r>
        <w:rPr>
          <w:rFonts w:ascii="Times New Roman" w:hAnsi="Times New Roman" w:cs="Times New Roman"/>
          <w:sz w:val="28"/>
          <w:szCs w:val="28"/>
        </w:rPr>
        <w:t xml:space="preserve"> June, 2021</w:t>
      </w:r>
    </w:p>
    <w:p w:rsidR="009C0DF1" w:rsidRDefault="009C0DF1"/>
    <w:sectPr w:rsidR="009C0DF1" w:rsidSect="000E6804">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698" w:rsidRDefault="00523698" w:rsidP="000E6804">
      <w:pPr>
        <w:spacing w:after="0" w:line="240" w:lineRule="auto"/>
      </w:pPr>
      <w:r>
        <w:separator/>
      </w:r>
    </w:p>
  </w:endnote>
  <w:endnote w:type="continuationSeparator" w:id="0">
    <w:p w:rsidR="00523698" w:rsidRDefault="00523698" w:rsidP="000E6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04" w:rsidRDefault="000E68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04" w:rsidRDefault="000E68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04" w:rsidRDefault="000E6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698" w:rsidRDefault="00523698" w:rsidP="000E6804">
      <w:pPr>
        <w:spacing w:after="0" w:line="240" w:lineRule="auto"/>
      </w:pPr>
      <w:r>
        <w:separator/>
      </w:r>
    </w:p>
  </w:footnote>
  <w:footnote w:type="continuationSeparator" w:id="0">
    <w:p w:rsidR="00523698" w:rsidRDefault="00523698" w:rsidP="000E6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04" w:rsidRDefault="005236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51735" o:spid="_x0000_s2050" type="#_x0000_t75" style="position:absolute;margin-left:0;margin-top:0;width:595.7pt;height:841.9pt;z-index:-251657216;mso-position-horizontal:center;mso-position-horizontal-relative:margin;mso-position-vertical:center;mso-position-vertical-relative:margin" o:allowincell="f">
          <v:imagedata r:id="rId1" o:title="Letterhead_Appro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04" w:rsidRDefault="005236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51736" o:spid="_x0000_s2051" type="#_x0000_t75" style="position:absolute;margin-left:0;margin-top:0;width:595.7pt;height:841.9pt;z-index:-251656192;mso-position-horizontal:center;mso-position-horizontal-relative:margin;mso-position-vertical:center;mso-position-vertical-relative:margin" o:allowincell="f">
          <v:imagedata r:id="rId1" o:title="Letterhead_Approv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04" w:rsidRDefault="005236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51734" o:spid="_x0000_s2049" type="#_x0000_t75" style="position:absolute;margin-left:0;margin-top:0;width:595.7pt;height:841.9pt;z-index:-251658240;mso-position-horizontal:center;mso-position-horizontal-relative:margin;mso-position-vertical:center;mso-position-vertical-relative:margin" o:allowincell="f">
          <v:imagedata r:id="rId1" o:title="Letterhead_Approv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04"/>
    <w:rsid w:val="000D02F6"/>
    <w:rsid w:val="000E6804"/>
    <w:rsid w:val="00523698"/>
    <w:rsid w:val="008D5736"/>
    <w:rsid w:val="009C0DF1"/>
    <w:rsid w:val="00B30B6D"/>
    <w:rsid w:val="00CE4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347F451-7199-4F82-8BD5-D90F3D72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DF1"/>
  </w:style>
  <w:style w:type="paragraph" w:styleId="Heading1">
    <w:name w:val="heading 1"/>
    <w:basedOn w:val="Normal"/>
    <w:next w:val="Normal"/>
    <w:link w:val="Heading1Char"/>
    <w:uiPriority w:val="9"/>
    <w:qFormat/>
    <w:rsid w:val="00B30B6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68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6804"/>
  </w:style>
  <w:style w:type="paragraph" w:styleId="Footer">
    <w:name w:val="footer"/>
    <w:basedOn w:val="Normal"/>
    <w:link w:val="FooterChar"/>
    <w:uiPriority w:val="99"/>
    <w:semiHidden/>
    <w:unhideWhenUsed/>
    <w:rsid w:val="000E68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6804"/>
  </w:style>
  <w:style w:type="character" w:customStyle="1" w:styleId="Heading1Char">
    <w:name w:val="Heading 1 Char"/>
    <w:basedOn w:val="DefaultParagraphFont"/>
    <w:link w:val="Heading1"/>
    <w:uiPriority w:val="9"/>
    <w:rsid w:val="00B30B6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HP</cp:lastModifiedBy>
  <cp:revision>2</cp:revision>
  <cp:lastPrinted>2021-07-01T13:28:00Z</cp:lastPrinted>
  <dcterms:created xsi:type="dcterms:W3CDTF">2021-07-01T13:28:00Z</dcterms:created>
  <dcterms:modified xsi:type="dcterms:W3CDTF">2021-07-01T13:28:00Z</dcterms:modified>
</cp:coreProperties>
</file>